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80" w:before="180" w:line="60" w:lineRule="auto"/>
        <w:jc w:val="center"/>
        <w:rPr>
          <w:b w:val="1"/>
          <w:bCs w:val="1"/>
          <w:sz w:val="28"/>
          <w:szCs w:val="28"/>
        </w:rPr>
      </w:pPr>
      <w:r w:rsidDel="00000000" w:rsidR="00000000" w:rsidRPr="00000000">
        <w:rPr>
          <w:b w:val="1"/>
          <w:bCs w:val="1"/>
          <w:sz w:val="28"/>
          <w:szCs w:val="28"/>
          <w:rtl w:val="0"/>
        </w:rPr>
        <w:t xml:space="preserve">SECOND AMENDMENT TO THE </w:t>
      </w:r>
    </w:p>
    <w:p w:rsidR="00000000" w:rsidDel="00000000" w:rsidP="00000000" w:rsidRDefault="00000000" w:rsidRPr="00000000" w14:paraId="00000002">
      <w:pPr>
        <w:spacing w:after="180" w:before="180" w:line="60" w:lineRule="auto"/>
        <w:jc w:val="center"/>
        <w:rPr>
          <w:b w:val="1"/>
          <w:bCs w:val="1"/>
          <w:sz w:val="28"/>
          <w:szCs w:val="28"/>
        </w:rPr>
      </w:pPr>
      <w:r w:rsidDel="00000000" w:rsidR="00000000" w:rsidRPr="00000000">
        <w:rPr>
          <w:b w:val="1"/>
          <w:bCs w:val="1"/>
          <w:sz w:val="28"/>
          <w:szCs w:val="28"/>
          <w:rtl w:val="0"/>
        </w:rPr>
        <w:t xml:space="preserve">DECLARATION OF RESTRICTIVE COVENANTS FOR </w:t>
      </w:r>
    </w:p>
    <w:p w:rsidR="00000000" w:rsidDel="00000000" w:rsidP="00000000" w:rsidRDefault="00000000" w:rsidRPr="00000000" w14:paraId="00000003">
      <w:pPr>
        <w:spacing w:after="180" w:before="180" w:line="60" w:lineRule="auto"/>
        <w:jc w:val="center"/>
        <w:rPr>
          <w:b w:val="1"/>
          <w:bCs w:val="1"/>
          <w:sz w:val="28"/>
          <w:szCs w:val="28"/>
        </w:rPr>
      </w:pPr>
      <w:r w:rsidDel="00000000" w:rsidR="00000000" w:rsidRPr="00000000">
        <w:rPr>
          <w:b w:val="1"/>
          <w:bCs w:val="1"/>
          <w:sz w:val="28"/>
          <w:szCs w:val="28"/>
          <w:rtl w:val="0"/>
        </w:rPr>
        <w:t xml:space="preserve">HARBOR POINT HOME OWNERS ASSOCIATION</w:t>
      </w:r>
    </w:p>
    <w:p w:rsidR="00000000" w:rsidDel="00000000" w:rsidP="00000000" w:rsidRDefault="00000000" w:rsidRPr="00000000" w14:paraId="00000004">
      <w:pPr>
        <w:spacing w:after="0" w:lineRule="auto"/>
        <w:jc w:val="both"/>
        <w:rPr/>
      </w:pPr>
      <w:r w:rsidDel="00000000" w:rsidR="00000000" w:rsidRPr="00000000">
        <w:rPr>
          <w:b w:val="1"/>
          <w:bCs w:val="1"/>
          <w:rtl w:val="0"/>
        </w:rPr>
        <w:t xml:space="preserve">THIS SECOND AMENDMENT TO THE DECLARATION OF RESTRICTIVE COVENANTS FOR HARBOR POINT</w:t>
      </w:r>
      <w:r w:rsidDel="00000000" w:rsidR="00000000" w:rsidRPr="00000000">
        <w:rPr>
          <w:rtl w:val="0"/>
        </w:rPr>
        <w:t xml:space="preserve"> (this "Second Amendment") is made and entered into this _____ day of ________________, 20__, by the Harbor Point Home Owners Association, LLC and the owners of lots within the Harbor Point subdivision.</w:t>
      </w:r>
    </w:p>
    <w:p w:rsidR="00000000" w:rsidDel="00000000" w:rsidP="00000000" w:rsidRDefault="00000000" w:rsidRPr="00000000" w14:paraId="00000005">
      <w:pPr>
        <w:spacing w:after="0" w:lineRule="auto"/>
        <w:jc w:val="both"/>
        <w:rPr/>
      </w:pPr>
      <w:r w:rsidDel="00000000" w:rsidR="00000000" w:rsidRPr="00000000">
        <w:rPr>
          <w:rtl w:val="0"/>
        </w:rPr>
      </w:r>
    </w:p>
    <w:p w:rsidR="00000000" w:rsidDel="00000000" w:rsidP="00000000" w:rsidRDefault="00000000" w:rsidRPr="00000000" w14:paraId="00000006">
      <w:pPr>
        <w:spacing w:after="0" w:lineRule="auto"/>
        <w:jc w:val="both"/>
        <w:rPr/>
      </w:pPr>
      <w:r w:rsidDel="00000000" w:rsidR="00000000" w:rsidRPr="00000000">
        <w:rPr>
          <w:b w:val="1"/>
          <w:bCs w:val="1"/>
          <w:rtl w:val="0"/>
        </w:rPr>
        <w:t xml:space="preserve">WITNESSETH</w:t>
      </w:r>
      <w:r w:rsidDel="00000000" w:rsidR="00000000" w:rsidRPr="00000000">
        <w:rPr>
          <w:rtl w:val="0"/>
        </w:rPr>
        <w:t xml:space="preserve">:</w:t>
      </w:r>
    </w:p>
    <w:p w:rsidR="00000000" w:rsidDel="00000000" w:rsidP="00000000" w:rsidRDefault="00000000" w:rsidRPr="00000000" w14:paraId="00000007">
      <w:pPr>
        <w:spacing w:after="0" w:lineRule="auto"/>
        <w:jc w:val="both"/>
        <w:rPr/>
      </w:pPr>
      <w:r w:rsidDel="00000000" w:rsidR="00000000" w:rsidRPr="00000000">
        <w:rPr>
          <w:b w:val="1"/>
          <w:bCs w:val="1"/>
          <w:rtl w:val="0"/>
        </w:rPr>
        <w:t xml:space="preserve">WHEREAS</w:t>
      </w:r>
      <w:r w:rsidDel="00000000" w:rsidR="00000000" w:rsidRPr="00000000">
        <w:rPr>
          <w:rtl w:val="0"/>
        </w:rPr>
        <w:t xml:space="preserve">, the original Declaration of Restrictive Covenants for Harbor Point was filed for record on </w:t>
      </w:r>
      <w:r w:rsidDel="00000000" w:rsidR="00000000" w:rsidRPr="00000000">
        <w:rPr>
          <w:b w:val="1"/>
          <w:bCs w:val="1"/>
          <w:rtl w:val="0"/>
        </w:rPr>
        <w:t xml:space="preserve">June 13, 2007</w:t>
      </w:r>
      <w:r w:rsidDel="00000000" w:rsidR="00000000" w:rsidRPr="00000000">
        <w:rPr>
          <w:rtl w:val="0"/>
        </w:rPr>
        <w:t xml:space="preserve">, in Book 0777, Page 485, of the County Clerk of McIntosh County, State of Oklahoma (the "Original Declaration"); and</w:t>
      </w:r>
    </w:p>
    <w:p w:rsidR="00000000" w:rsidDel="00000000" w:rsidP="00000000" w:rsidRDefault="00000000" w:rsidRPr="00000000" w14:paraId="00000008">
      <w:pPr>
        <w:spacing w:after="0" w:lineRule="auto"/>
        <w:jc w:val="both"/>
        <w:rPr/>
      </w:pPr>
      <w:r w:rsidDel="00000000" w:rsidR="00000000" w:rsidRPr="00000000">
        <w:rPr>
          <w:rtl w:val="0"/>
        </w:rPr>
      </w:r>
    </w:p>
    <w:p w:rsidR="00000000" w:rsidDel="00000000" w:rsidP="00000000" w:rsidRDefault="00000000" w:rsidRPr="00000000" w14:paraId="00000009">
      <w:pPr>
        <w:spacing w:after="0" w:lineRule="auto"/>
        <w:jc w:val="both"/>
        <w:rPr/>
      </w:pPr>
      <w:r w:rsidDel="00000000" w:rsidR="00000000" w:rsidRPr="00000000">
        <w:rPr>
          <w:b w:val="1"/>
          <w:bCs w:val="1"/>
          <w:rtl w:val="0"/>
        </w:rPr>
        <w:t xml:space="preserve">WHEREAS</w:t>
      </w:r>
      <w:r w:rsidDel="00000000" w:rsidR="00000000" w:rsidRPr="00000000">
        <w:rPr>
          <w:rtl w:val="0"/>
        </w:rPr>
        <w:t xml:space="preserve">, a First Amendment to the Declaration of Restrictive Covenants for Harbor Point was subsequently filed for record on</w:t>
      </w:r>
      <w:r w:rsidDel="00000000" w:rsidR="00000000" w:rsidRPr="00000000">
        <w:rPr>
          <w:b w:val="1"/>
          <w:bCs w:val="1"/>
          <w:rtl w:val="0"/>
        </w:rPr>
        <w:t xml:space="preserve"> June 29, 2012</w:t>
      </w:r>
      <w:r w:rsidDel="00000000" w:rsidR="00000000" w:rsidRPr="00000000">
        <w:rPr>
          <w:rtl w:val="0"/>
        </w:rPr>
        <w:t xml:space="preserve">, in Book MS17, Page 353, of the County Clerk of McIntosh County, State of Oklahoma (the "First Amendment"); and</w:t>
      </w:r>
    </w:p>
    <w:p w:rsidR="00000000" w:rsidDel="00000000" w:rsidP="00000000" w:rsidRDefault="00000000" w:rsidRPr="00000000" w14:paraId="0000000A">
      <w:pPr>
        <w:spacing w:after="0" w:lineRule="auto"/>
        <w:jc w:val="both"/>
        <w:rPr/>
      </w:pPr>
      <w:r w:rsidDel="00000000" w:rsidR="00000000" w:rsidRPr="00000000">
        <w:rPr>
          <w:rtl w:val="0"/>
        </w:rPr>
      </w:r>
    </w:p>
    <w:p w:rsidR="00000000" w:rsidDel="00000000" w:rsidP="00000000" w:rsidRDefault="00000000" w:rsidRPr="00000000" w14:paraId="0000000B">
      <w:pPr>
        <w:spacing w:after="0" w:lineRule="auto"/>
        <w:jc w:val="both"/>
        <w:rPr/>
      </w:pPr>
      <w:r w:rsidDel="00000000" w:rsidR="00000000" w:rsidRPr="00000000">
        <w:rPr>
          <w:b w:val="1"/>
          <w:bCs w:val="1"/>
          <w:rtl w:val="0"/>
        </w:rPr>
        <w:t xml:space="preserve">WHEREAS</w:t>
      </w:r>
      <w:r w:rsidDel="00000000" w:rsidR="00000000" w:rsidRPr="00000000">
        <w:rPr>
          <w:rtl w:val="0"/>
        </w:rPr>
        <w:t xml:space="preserve">, pursuant to the amendment provisions set forth in the Original Declaration, the owners of the requisite percentage of lots within the subdivision have voted or consented to further amend and modify the Restrictive Covenants as set forth herein;</w:t>
      </w:r>
    </w:p>
    <w:p w:rsidR="00000000" w:rsidDel="00000000" w:rsidP="00000000" w:rsidRDefault="00000000" w:rsidRPr="00000000" w14:paraId="0000000C">
      <w:pPr>
        <w:spacing w:after="0" w:lineRule="auto"/>
        <w:jc w:val="both"/>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b w:val="1"/>
          <w:bCs w:val="1"/>
          <w:rtl w:val="0"/>
        </w:rPr>
        <w:t xml:space="preserve">NOW, THEREFORE</w:t>
      </w:r>
      <w:r w:rsidDel="00000000" w:rsidR="00000000" w:rsidRPr="00000000">
        <w:rPr>
          <w:rtl w:val="0"/>
        </w:rPr>
        <w:t xml:space="preserve">, the Original Declaration, as amended by the First Amendment, is hereby further amended and modified as follows:</w:t>
      </w:r>
    </w:p>
    <w:p w:rsidR="00000000" w:rsidDel="00000000" w:rsidP="00000000" w:rsidRDefault="00000000" w:rsidRPr="00000000" w14:paraId="0000000E">
      <w:pPr>
        <w:jc w:val="center"/>
        <w:rPr>
          <w:b w:val="1"/>
          <w:bCs w:val="1"/>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60" w:lineRule="auto"/>
        <w:ind w:left="0" w:right="0" w:firstLine="0"/>
        <w:jc w:val="center"/>
        <w:rPr>
          <w:sz w:val="28"/>
          <w:szCs w:val="28"/>
        </w:rPr>
      </w:pPr>
      <w:r w:rsidDel="00000000" w:rsidR="00000000" w:rsidRPr="00000000">
        <w:rPr>
          <w:sz w:val="28"/>
          <w:szCs w:val="28"/>
          <w:rtl w:val="0"/>
        </w:rPr>
        <w:t xml:space="preserve">SECOND </w:t>
      </w:r>
      <w:r w:rsidDel="00000000" w:rsidR="00000000" w:rsidRPr="00000000">
        <w:rPr>
          <w:sz w:val="28"/>
          <w:szCs w:val="28"/>
          <w:rtl w:val="0"/>
        </w:rPr>
        <w:t xml:space="preserve">AMENDMENT TO RESTRICTIVE COVENANTS OF</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60" w:lineRule="auto"/>
        <w:ind w:left="0" w:right="0" w:firstLine="0"/>
        <w:jc w:val="center"/>
        <w:rPr>
          <w:sz w:val="28"/>
          <w:szCs w:val="28"/>
        </w:rPr>
      </w:pPr>
      <w:r w:rsidDel="00000000" w:rsidR="00000000" w:rsidRPr="00000000">
        <w:rPr>
          <w:sz w:val="28"/>
          <w:szCs w:val="28"/>
          <w:rtl w:val="0"/>
        </w:rPr>
        <w:t xml:space="preserve">HARBOR POINT</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60" w:lineRule="auto"/>
        <w:ind w:left="0" w:right="0" w:firstLine="0"/>
        <w:jc w:val="center"/>
        <w:rPr>
          <w:sz w:val="28"/>
          <w:szCs w:val="28"/>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20000000000005"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The above described property shall be restricted to single family dwellings and one dwelling shall be allowed on each lot.  No soil or trees shall be removed for any commercial use.  No business, trade, or commercial activity shall be carried on at any time upon any lot.  No manufacturing or warehousing including trucking, auto traffic, repair activity, retail activity, or illegal pursuits will be allowed.</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20000000000005" w:lineRule="auto"/>
        <w:ind w:left="720" w:right="0" w:firstLine="0"/>
        <w:jc w:val="both"/>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20000000000005"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LOT AREA.  No lot may be re-subdivided, provided, however, that individual lots may be divided between abutting owners and thereafter each owner’s resulting oversize lot shall be considered as one lot.  Nothing herein contained shall prohibit the construction of a single residence on two (2) lots, in which case both such lots shall be considered as one (1) lot for building purposes.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16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STRUCTURES.</w:t>
      </w:r>
    </w:p>
    <w:p w:rsidR="00000000" w:rsidDel="00000000" w:rsidP="00000000" w:rsidRDefault="00000000" w:rsidRPr="00000000" w14:paraId="00000016">
      <w:pPr>
        <w:numPr>
          <w:ilvl w:val="1"/>
          <w:numId w:val="1"/>
        </w:numPr>
        <w:ind w:left="1440" w:hanging="360"/>
      </w:pPr>
      <w:r w:rsidDel="00000000" w:rsidR="00000000" w:rsidRPr="00000000">
        <w:rPr>
          <w:rtl w:val="0"/>
        </w:rPr>
        <w:t xml:space="preserve">No residence shall be constructed or permitted to remain on any lot or tract in the subdivision unless such residence shall have a minimum of one thousand (1,000) square feet of floor space, exclusive of patios, porches or garages.  All material used on the exterior of each dwelling or garage shall be new and shall be of wood, metal, siding, logs, brick, stone or mortar.  The exterior of any detached garage or one allowed storage building may be of different material from the main dwelling. </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mobile home may be placed on said lots so long as it is of a recent model and design not to exceed three years in age, a minimum of 840 square feet of living area, be of good appearance and repair, as determined by the Board, and be underpinned with the appropriate materials within 90 days after the unit is placed on said property.  Unit must be placed square with the lot lines.  Older mobile homes may be allowed only with the express written approval by the Board</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construction or improvements below the flood easement level, which is the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602 foot elevation line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must be approved by the Corps of Engineers.</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structures which extend into the water shall meet the following requirements:</w:t>
      </w:r>
    </w:p>
    <w:p w:rsidR="00000000" w:rsidDel="00000000" w:rsidP="00000000" w:rsidRDefault="00000000" w:rsidRPr="00000000" w14:paraId="0000001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60" w:before="240" w:line="259" w:lineRule="auto"/>
        <w:ind w:left="2160" w:right="0" w:hanging="18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boat houses must be covered with a mansard or pitched roof.  Boat docks are restricted by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Corp of Engineers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to certain areas of the lake front area and structural specifications apply.</w:t>
      </w:r>
    </w:p>
    <w:p w:rsidR="00000000" w:rsidDel="00000000" w:rsidP="00000000" w:rsidRDefault="00000000" w:rsidRPr="00000000" w14:paraId="0000001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60" w:before="240" w:line="259" w:lineRule="auto"/>
        <w:ind w:left="2160" w:right="0" w:hanging="18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part of such structures shall be closer to any projected side property lot or tract line than fifteen (15) feet.</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part of any building shall be located on any lot or tract nearer to any street than 25 feet from the center of the street.  No part of any building shall be located nearer than 15 feet to any interior lot or tract line, except that in the event of common ownership of more than one (1) lot or tract and the construction of one (1) building on more than one (1) lot or tract, the combined area owned shall be considered as one (1) lot or tract for this purpose or if agreed upon in writing by parties owning each lot.  The building set-back lines may be relaxed by decision of the Board, if the above described distances are not feasible, considering the terrain and/or dimensions of the lot.  </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storage building, tent, converted vehicle,</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shack, or out building shall be used as a dwelling either temporary or permanent.</w:t>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Camping shall be permitted for a period not to exceed thirty (30) days or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such longer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period of time as may be approved in writing by the Board.  Only self-contained commercially manufactured recreational vehicles or self-contained trailers or self-contained pick-up campers which shall remain attached to the pick-up at all times may be used.  No camping vehicle or other camping equipment may be stored or kept on any unimproved lot.  Tents and vehicles with no sanitary facilities are expressly prohibited.</w:t>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building or structure shall be occupied as a residence unless all plumbing fixtures, dishwashers and toilets are connected to an adequate sewerage disposal system.  No outhouses shall be permitted on any part of the property, all lavatories, toilets, and bath facilities shall be installed indoors and shall be connected with an approved sewerage disposal system which has been constructed to comply with the specifications of the Oklahoma State Department of Health or other State Agency having jurisdiction.  No ‘outside’ or surface toilets shall be permitted under any circumstances.  Contractors only, may bring in temporary commercial portable toilet for use by construction crew, but it must be pumped out and serviced regularly as prescribed by law, and removed when construction is complete.  Any well, water system, septic system or other system or device to be constructed in this subdivision for the purpose of furnishing utility service must first be approved by the appropriate governmental agent or authority having jurisdiction thereof.  Each owner shall be responsible for the maintenance and repair of his own system.</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FENCING:  Chain link or privacy fences may be placed at any location upon a lot or </w:t>
      </w:r>
      <w:r w:rsidDel="00000000" w:rsidR="00000000" w:rsidRPr="00000000">
        <w:rPr>
          <w:rtl w:val="0"/>
        </w:rPr>
        <w:t xml:space="preserve">its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perimeter.  Barbed wire is expressly prohibited.</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SIGNS:  No signs may be placed upon any Lot other than to identify the owners thereof or professionally made “For Sale” signs which may be no larger than three (3) feet high and two (2) feet wide unless approved by the Board.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WEEDS AND TRASH:  Each lot owner and or occupant shall be responsible for keeping his lot clean and clear of all tall grass, weeds, and unused or discarded building materials and will be in keeping with the other property and the community at any particular time.  Upon failure to do this, the Board may have the lot or tract cleaned and the cost or expense thereof shall be payable on demand by the owner to Board and be added to the HOA General Fund.</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NUSIANCES:  No noxious, offensive, unsightly, malodorous, or unhealthy activity or condition shall be carried on, or be permitted to remain, upon any Lot.  The Board may take necessary action to remediate any activity deemed a private or public nuisance that interferes with the peaceful enjoyment of other residents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LIGHTING:  No Lighting shall be installed or located on any lot such that it interferes with the use and enjoyment of any adjacent lot or lots without the express written consent from those affected adjacent lot owners.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FIREWORKS: Legal fireworks may be used only during the Fourth of July holiday.  If the fourth falls on any day other than Friday or Saturday, we will recognize the date to celebrate based on the City of Checotah schedule.  You will be responsible for any damages resulting from your use </w:t>
      </w:r>
      <w:r w:rsidDel="00000000" w:rsidR="00000000" w:rsidRPr="00000000">
        <w:rPr>
          <w:rtl w:val="0"/>
        </w:rPr>
        <w:t xml:space="preserve">of fireworks.  In the case of inclement weather, the following Saturday will be observed.</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pPr>
      <w:r w:rsidDel="00000000" w:rsidR="00000000" w:rsidRPr="00000000">
        <w:rPr>
          <w:rtl w:val="0"/>
        </w:rPr>
        <w:t xml:space="preserve">GARBAGE AND TRASH DISPOSAL: No lot or tract shall be used or maintained as a dumping ground for rubbish, trash garbage or other waste.  All such materials shall be kept in </w:t>
      </w:r>
      <w:r w:rsidDel="00000000" w:rsidR="00000000" w:rsidRPr="00000000">
        <w:rPr>
          <w:rtl w:val="0"/>
        </w:rPr>
        <w:t xml:space="preserve">sightly,</w:t>
      </w:r>
      <w:r w:rsidDel="00000000" w:rsidR="00000000" w:rsidRPr="00000000">
        <w:rPr>
          <w:rtl w:val="0"/>
        </w:rPr>
        <w:t xml:space="preserve"> sanitary containers.  Each lot or tract owner shall be responsible for disposing of all of their trash, garbage and rubbish, and the burning </w:t>
      </w:r>
      <w:r w:rsidDel="00000000" w:rsidR="00000000" w:rsidRPr="00000000">
        <w:rPr>
          <w:rtl w:val="0"/>
        </w:rPr>
        <w:t xml:space="preserve">of same</w:t>
      </w:r>
      <w:r w:rsidDel="00000000" w:rsidR="00000000" w:rsidRPr="00000000">
        <w:rPr>
          <w:rtl w:val="0"/>
        </w:rPr>
        <w:t xml:space="preserve"> within the subdivision is expressly prohibited.  All containers for storage or disposal of garbage and trash shall be kept in a clean, sanitary condition.</w:t>
      </w:r>
      <w:r w:rsidDel="00000000" w:rsidR="00000000" w:rsidRPr="00000000">
        <w:rPr>
          <w:rFonts w:ascii="Calibri" w:cs="Calibri" w:eastAsia="Calibri" w:hAnsi="Calibri"/>
          <w:b w:val="0"/>
          <w:bCs w:val="0"/>
          <w:i w:val="0"/>
          <w:iCs w:val="0"/>
          <w:smallCaps w:val="0"/>
          <w:strike w:val="0"/>
          <w:color w:val="000000"/>
          <w:sz w:val="22"/>
          <w:szCs w:val="22"/>
          <w:shd w:fill="auto" w:val="clear"/>
          <w:vertAlign w:val="baseline"/>
          <w:rtl w:val="0"/>
        </w:rPr>
        <w:t xml:space="preserve">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STORAGE:  Any material stored on the premises must be kept in</w:t>
      </w:r>
      <w:r w:rsidDel="00000000" w:rsidR="00000000" w:rsidRPr="00000000">
        <w:rPr>
          <w:rtl w:val="0"/>
        </w:rPr>
        <w:t xml:space="preserve"> and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 neat construction and of a character that does not detract from the value of the property.</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ANIMALS:  No residential lot shall be used for the purpose of keeping, breeding, or raising any animals for commercial purposes or as a place for keeping horses, mules, swine, cattle or other animals for commercial purposes.  No commercial cat or dog kennel shall be permitted.  No pet pigeons or pigeon houses shall be allowed on any lot.  No fighting pets will be allowed.  Pets must be restrained from going off of their owner’s property unless being walked by owner.  Continuously barking dogs must be kept inside.  Owners will be responsible for cleaning up after their pet.  </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OFF-STREET PARKING: Both prior to and after the occupancy of a dwelling on any lot, the owner shall provide appropriate space for off-street parking for his vehicles and/or boats, with a minimum of parking provided for two vehicles to allow passage of emergency vehicles.  On street parking is prohibited.</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UNUSED VEHICLES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t xml:space="preserve">  </w:t>
      </w:r>
      <w:r w:rsidDel="00000000" w:rsidR="00000000" w:rsidRPr="00000000">
        <w:rPr>
          <w:rtl w:val="0"/>
        </w:rPr>
        <w:t xml:space="preserve">Unless otherwise permitted, inoperable or immobilized vehicles must be kept in a garage or screened from public view. A vehicle is defined as any device capable of moving under its own power. This includes standard cars, trucks, vans, SUVs, recreational vehicles and motorcycles.  Lots may not be used to store vehicles, including Abandoned or Salvaged vehicles, for any length of time.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COMMERCIAL OR TRANSPORT VEHICLES.  No vehicle of any size which normally transports flammable or explosive cargo may be kept in the Subdivision at any time.</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MOTORCYCLES.  All motorcycles, ATV’s, scooters, dirt bikes, or other type of vehicle, including automobiles, must be equipped with a quiet exhaust system and at no time allowed to exceed 25 mph.  All such vehicles under this paragraph may be driven only on roads and any violation of these driving restrictions by driving any such vehicles over any area other than the roads to the subdivision shall be deemed to be a trespass, and the Board or each lot owner may individually prosecute for any such violation.</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SEVERABILITY.  Invalidation of any one of these restrictions, covenants or conditions by judgment or court order shall in no way affect any other provision which shall remain in full force and effect.  In the event the provisions hereunder are declared invalid by a court of competent jurisdiction by reason of a period of time herein stated for which the same shall be effective, then, in that event, such term shall be reduced to a period of time which shall not violate the rule against perpetuities as set forth in the laws of the State of Oklahoma.</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DAMAGE TO STRUCTURES.  If a structure is partially or wholly destroyed by fire, the elements, or by any other cause, the structure and debris of such structure shall be removed or disposed of within six months after said damage occurred.  In the event the lot owner desires to reconstruct or restore the structure, such reconstruction or restoration must be commenced and completed within six months after the date of damage, otherwise, the structure must be removed and the debris cleaned off the lot within said six-month period.  In the event the lot owner fails to comply with this covenant, the Board may remove the structure, and the lot owner, by accepting a deed subject to these restrictions, consents to such removal and discharges and acquits the Board from all liability for such removal if effected by the Board.</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OIL, GAS AND MINERAL DEVELOPMENT.  No oil or gas drilling, oil or gas development operations, oil or gas refining or treatment, quarrying or mining operations of any kind by lot or tract owners shall be permitted upon or in any part of the lands included in the Subdivision, and no rights of ingress or egress may be granted in connection with any oil, gas or mineral development.</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DRAINING STRUCTURES. Draining structures under private driveways shall always have a net draining opening area of at least twelve inches or a sufficient size to permit the free flow of water without back water.  The owner must comply with local codes, if applicable.</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COVENANTS RUNNING WITH THE LAND.  All of the restrictions, covenants and conditions herein provided for and adopted shall apply to each and every lot in the Subdivision, and shall be covenants running with the Land.  The Board</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shall have the right to enforce observance and performance of the restrictions and covenants contained and provided for herein, and in order to prevent a breach or to enforce the observance or performance of same, shall have the right, in addition to all legal remedies elsewhere provided herein, to an injunction either prohibitive or mandatory.  The owner of any lot or tract in the subdivision affected shall likewise have the right either to prevent a breach of any such restrictions or covenants or to enforce the performance thereof.</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DURATION OF RESTRICTIONS.</w:t>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restrictions and covenants herein provided for and adopted, shall remain in full force and effect for Twenty (20) years from date of this instrument, subject to modification or amendment as hereinafter provided.</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the end of the term provided in (a) immediately above, and at the end of each ten (10) year extension herein provided for, these restrictions shall be automatically extended and renewed for succeeding period of ten (10) years each, unless, within six (6) months prior to the date such restrictions and covenants would otherwise be automatically extended, an instrument shall have been signed by the then owners of a majority of the then existing lots and tracts in the Subdivision, each such lot or tract entitling its owner in good standing to one (1) vote, and shall have been recorded in the office of the County Clerk of McIntosh County, Oklahoma, agreeing to change said restrictions and covenants in whole or in part.</w:t>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or all of the restrictions, covenants and conditions herein contained may be repealed, amended or modified at any time by a majority vote of the lot and tract owners in good standing in the Subdivision, each then existing lot or tract entitled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owner in good standing to one (1) vote.  Such repeal, amendment or modification shall be affected by an instrument in writing executed by such majority of said lot and tract owners, and filed for record in the Office of the County Clerk of McIntosh County, Oklahoma.</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HEADINGS:  All sections and paragraph headings used herein are for convenience only and shall have no effect in construing any of the restrictions, covenants or conditions herein contained.</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40" w:line="259" w:lineRule="auto"/>
        <w:ind w:left="720" w:right="0" w:firstLine="0"/>
        <w:jc w:val="both"/>
        <w:rPr/>
      </w:pPr>
      <w:r w:rsidDel="00000000" w:rsidR="00000000" w:rsidRPr="00000000">
        <w:rPr>
          <w:rtl w:val="0"/>
        </w:rPr>
      </w:r>
    </w:p>
    <w:p w:rsidR="00000000" w:rsidDel="00000000" w:rsidP="00000000" w:rsidRDefault="00000000" w:rsidRPr="00000000" w14:paraId="00000038">
      <w:pPr>
        <w:ind w:left="7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No use of said property shall be made in violation of any of the rules and regulations of the Corps of Engineers.</w:t>
      </w:r>
    </w:p>
    <w:p w:rsidR="00000000" w:rsidDel="00000000" w:rsidP="00000000" w:rsidRDefault="00000000" w:rsidRPr="00000000" w14:paraId="00000039">
      <w:pPr>
        <w:ind w:left="720" w:firstLine="0"/>
        <w:jc w:val="both"/>
        <w:rPr>
          <w:b w:val="1"/>
          <w:bCs w:val="1"/>
        </w:rPr>
      </w:pPr>
      <w:r w:rsidDel="00000000" w:rsidR="00000000" w:rsidRPr="00000000">
        <w:rPr>
          <w:rtl w:val="0"/>
        </w:rPr>
      </w:r>
    </w:p>
    <w:p w:rsidR="00000000" w:rsidDel="00000000" w:rsidP="00000000" w:rsidRDefault="00000000" w:rsidRPr="00000000" w14:paraId="0000003A">
      <w:pPr>
        <w:ind w:left="720" w:firstLine="0"/>
        <w:rPr>
          <w:rFonts w:ascii="Calibri" w:cs="Calibri" w:eastAsia="Calibri" w:hAnsi="Calibri"/>
        </w:rPr>
      </w:pPr>
      <w:r w:rsidDel="00000000" w:rsidR="00000000" w:rsidRPr="00000000">
        <w:rPr>
          <w:rFonts w:ascii="Calibri" w:cs="Calibri" w:eastAsia="Calibri" w:hAnsi="Calibri"/>
          <w:rtl w:val="0"/>
        </w:rPr>
        <w:t xml:space="preserve">IN WITNESS WHEREOF, current Board Members listed below caused this instrument to be executed this _________ day of __________________</w:t>
      </w:r>
      <w:r w:rsidDel="00000000" w:rsidR="00000000" w:rsidRPr="00000000">
        <w:rPr>
          <w:rtl w:val="0"/>
        </w:rPr>
        <w:t xml:space="preserve">, 20____</w:t>
      </w:r>
      <w:r w:rsidDel="00000000" w:rsidR="00000000" w:rsidRPr="00000000">
        <w:rPr>
          <w:rFonts w:ascii="Calibri" w:cs="Calibri" w:eastAsia="Calibri" w:hAnsi="Calibri"/>
          <w:rtl w:val="0"/>
        </w:rPr>
        <w:t xml:space="preserve">.</w:t>
      </w:r>
    </w:p>
    <w:p w:rsidR="00000000" w:rsidDel="00000000" w:rsidP="00000000" w:rsidRDefault="00000000" w:rsidRPr="00000000" w14:paraId="0000003B">
      <w:pPr>
        <w:ind w:left="720" w:firstLine="0"/>
        <w:rPr>
          <w:rFonts w:ascii="Calibri" w:cs="Calibri" w:eastAsia="Calibri" w:hAnsi="Calibri"/>
        </w:rPr>
      </w:pPr>
      <w:r w:rsidDel="00000000" w:rsidR="00000000" w:rsidRPr="00000000">
        <w:rPr>
          <w:rFonts w:ascii="Calibri" w:cs="Calibri" w:eastAsia="Calibri" w:hAnsi="Calibri"/>
          <w:rtl w:val="0"/>
        </w:rPr>
        <w:tab/>
        <w:tab/>
        <w:tab/>
        <w:tab/>
        <w:tab/>
        <w:tab/>
        <w:tab/>
        <w:tab/>
        <w:tab/>
        <w:tab/>
        <w:t xml:space="preserve">                              ________________________________________</w:t>
      </w:r>
    </w:p>
    <w:p w:rsidR="00000000" w:rsidDel="00000000" w:rsidP="00000000" w:rsidRDefault="00000000" w:rsidRPr="00000000" w14:paraId="0000003C">
      <w:pPr>
        <w:ind w:left="720" w:firstLine="0"/>
        <w:rPr>
          <w:rFonts w:ascii="Calibri" w:cs="Calibri" w:eastAsia="Calibri" w:hAnsi="Calibri"/>
        </w:rPr>
      </w:pPr>
      <w:r w:rsidDel="00000000" w:rsidR="00000000" w:rsidRPr="00000000">
        <w:rPr>
          <w:rtl w:val="0"/>
        </w:rPr>
        <w:t xml:space="preserve">Terrie Gordon</w:t>
      </w:r>
      <w:r w:rsidDel="00000000" w:rsidR="00000000" w:rsidRPr="00000000">
        <w:rPr>
          <w:rtl w:val="0"/>
        </w:rPr>
      </w:r>
    </w:p>
    <w:p w:rsidR="00000000" w:rsidDel="00000000" w:rsidP="00000000" w:rsidRDefault="00000000" w:rsidRPr="00000000" w14:paraId="0000003D">
      <w:pPr>
        <w:ind w:left="720" w:firstLine="0"/>
        <w:rPr>
          <w:rFonts w:ascii="Calibri" w:cs="Calibri" w:eastAsia="Calibri" w:hAnsi="Calibri"/>
        </w:rPr>
      </w:pPr>
      <w:r w:rsidDel="00000000" w:rsidR="00000000" w:rsidRPr="00000000">
        <w:rPr>
          <w:rFonts w:ascii="Calibri" w:cs="Calibri" w:eastAsia="Calibri" w:hAnsi="Calibri"/>
          <w:rtl w:val="0"/>
        </w:rPr>
        <w:t xml:space="preserve">________________________________________</w:t>
      </w:r>
    </w:p>
    <w:p w:rsidR="00000000" w:rsidDel="00000000" w:rsidP="00000000" w:rsidRDefault="00000000" w:rsidRPr="00000000" w14:paraId="0000003E">
      <w:pPr>
        <w:ind w:left="720" w:firstLine="0"/>
        <w:rPr>
          <w:rFonts w:ascii="Calibri" w:cs="Calibri" w:eastAsia="Calibri" w:hAnsi="Calibri"/>
        </w:rPr>
      </w:pPr>
      <w:r w:rsidDel="00000000" w:rsidR="00000000" w:rsidRPr="00000000">
        <w:rPr>
          <w:rFonts w:ascii="Calibri" w:cs="Calibri" w:eastAsia="Calibri" w:hAnsi="Calibri"/>
          <w:rtl w:val="0"/>
        </w:rPr>
        <w:t xml:space="preserve">Jay Valente</w:t>
      </w:r>
    </w:p>
    <w:p w:rsidR="00000000" w:rsidDel="00000000" w:rsidP="00000000" w:rsidRDefault="00000000" w:rsidRPr="00000000" w14:paraId="0000003F">
      <w:pPr>
        <w:ind w:left="720" w:firstLine="0"/>
        <w:rPr>
          <w:rFonts w:ascii="Calibri" w:cs="Calibri" w:eastAsia="Calibri" w:hAnsi="Calibri"/>
        </w:rPr>
      </w:pPr>
      <w:r w:rsidDel="00000000" w:rsidR="00000000" w:rsidRPr="00000000">
        <w:rPr>
          <w:rFonts w:ascii="Calibri" w:cs="Calibri" w:eastAsia="Calibri" w:hAnsi="Calibri"/>
          <w:rtl w:val="0"/>
        </w:rPr>
        <w:t xml:space="preserve">________________________________________</w:t>
      </w:r>
    </w:p>
    <w:p w:rsidR="00000000" w:rsidDel="00000000" w:rsidP="00000000" w:rsidRDefault="00000000" w:rsidRPr="00000000" w14:paraId="00000040">
      <w:pPr>
        <w:ind w:left="720" w:firstLine="0"/>
        <w:rPr>
          <w:rFonts w:ascii="Calibri" w:cs="Calibri" w:eastAsia="Calibri" w:hAnsi="Calibri"/>
        </w:rPr>
      </w:pPr>
      <w:r w:rsidDel="00000000" w:rsidR="00000000" w:rsidRPr="00000000">
        <w:rPr>
          <w:rFonts w:ascii="Calibri" w:cs="Calibri" w:eastAsia="Calibri" w:hAnsi="Calibri"/>
          <w:rtl w:val="0"/>
        </w:rPr>
        <w:t xml:space="preserve">Darryl Nation</w:t>
      </w:r>
    </w:p>
    <w:p w:rsidR="00000000" w:rsidDel="00000000" w:rsidP="00000000" w:rsidRDefault="00000000" w:rsidRPr="00000000" w14:paraId="00000041">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2">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3">
      <w:pPr>
        <w:ind w:left="720" w:firstLine="0"/>
        <w:rPr/>
      </w:pPr>
      <w:r w:rsidDel="00000000" w:rsidR="00000000" w:rsidRPr="00000000">
        <w:rPr>
          <w:rtl w:val="0"/>
        </w:rPr>
        <w:t xml:space="preserve">STATE OF OKLAHOMA </w:t>
        <w:tab/>
        <w:tab/>
        <w:t xml:space="preserve">)</w:t>
      </w:r>
    </w:p>
    <w:p w:rsidR="00000000" w:rsidDel="00000000" w:rsidP="00000000" w:rsidRDefault="00000000" w:rsidRPr="00000000" w14:paraId="00000044">
      <w:pPr>
        <w:ind w:left="2880" w:firstLine="720"/>
        <w:rPr/>
      </w:pPr>
      <w:r w:rsidDel="00000000" w:rsidR="00000000" w:rsidRPr="00000000">
        <w:rPr>
          <w:rtl w:val="0"/>
        </w:rPr>
        <w:t xml:space="preserve">) SS </w:t>
      </w:r>
    </w:p>
    <w:p w:rsidR="00000000" w:rsidDel="00000000" w:rsidP="00000000" w:rsidRDefault="00000000" w:rsidRPr="00000000" w14:paraId="00000045">
      <w:pPr>
        <w:ind w:left="720" w:firstLine="0"/>
        <w:rPr/>
      </w:pPr>
      <w:r w:rsidDel="00000000" w:rsidR="00000000" w:rsidRPr="00000000">
        <w:rPr>
          <w:rtl w:val="0"/>
        </w:rPr>
        <w:t xml:space="preserve">COUNTY OF McIntosh</w:t>
        <w:tab/>
        <w:tab/>
        <w:t xml:space="preserve">) </w:t>
      </w:r>
    </w:p>
    <w:p w:rsidR="00000000" w:rsidDel="00000000" w:rsidP="00000000" w:rsidRDefault="00000000" w:rsidRPr="00000000" w14:paraId="00000046">
      <w:pPr>
        <w:ind w:left="720" w:firstLine="0"/>
        <w:rPr/>
      </w:pPr>
      <w:r w:rsidDel="00000000" w:rsidR="00000000" w:rsidRPr="00000000">
        <w:rPr>
          <w:rtl w:val="0"/>
        </w:rPr>
        <w:t xml:space="preserve">This instrument was acknowledged before me on this _____ day of __________________, 20___, by Terrie Gordon, Jay Valente and Darryl Nation, as Board Members of Harbor Point Homeowners Association, LLC.</w:t>
      </w:r>
    </w:p>
    <w:p w:rsidR="00000000" w:rsidDel="00000000" w:rsidP="00000000" w:rsidRDefault="00000000" w:rsidRPr="00000000" w14:paraId="00000047">
      <w:pPr>
        <w:ind w:left="720" w:firstLine="0"/>
        <w:rPr/>
      </w:pPr>
      <w:r w:rsidDel="00000000" w:rsidR="00000000" w:rsidRPr="00000000">
        <w:rPr>
          <w:rtl w:val="0"/>
        </w:rPr>
      </w:r>
    </w:p>
    <w:p w:rsidR="00000000" w:rsidDel="00000000" w:rsidP="00000000" w:rsidRDefault="00000000" w:rsidRPr="00000000" w14:paraId="00000048">
      <w:pPr>
        <w:ind w:left="720" w:firstLine="0"/>
        <w:rPr/>
      </w:pPr>
      <w:r w:rsidDel="00000000" w:rsidR="00000000" w:rsidRPr="00000000">
        <w:rPr>
          <w:rtl w:val="0"/>
        </w:rPr>
        <w:t xml:space="preserve"> __________________________________________ </w:t>
      </w:r>
    </w:p>
    <w:p w:rsidR="00000000" w:rsidDel="00000000" w:rsidP="00000000" w:rsidRDefault="00000000" w:rsidRPr="00000000" w14:paraId="00000049">
      <w:pPr>
        <w:ind w:left="720" w:firstLine="0"/>
        <w:rPr/>
      </w:pPr>
      <w:r w:rsidDel="00000000" w:rsidR="00000000" w:rsidRPr="00000000">
        <w:rPr>
          <w:rtl w:val="0"/>
        </w:rPr>
        <w:t xml:space="preserve">Notary Public Signature (Seal) </w:t>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ind w:left="720" w:firstLine="0"/>
        <w:rPr/>
      </w:pPr>
      <w:r w:rsidDel="00000000" w:rsidR="00000000" w:rsidRPr="00000000">
        <w:rPr>
          <w:rtl w:val="0"/>
        </w:rPr>
      </w:r>
    </w:p>
    <w:p w:rsidR="00000000" w:rsidDel="00000000" w:rsidP="00000000" w:rsidRDefault="00000000" w:rsidRPr="00000000" w14:paraId="0000004C">
      <w:pPr>
        <w:ind w:left="720" w:firstLine="0"/>
        <w:rPr>
          <w:rFonts w:ascii="Calibri" w:cs="Calibri" w:eastAsia="Calibri" w:hAnsi="Calibri"/>
        </w:rPr>
      </w:pPr>
      <w:r w:rsidDel="00000000" w:rsidR="00000000" w:rsidRPr="00000000">
        <w:rPr>
          <w:rtl w:val="0"/>
        </w:rPr>
        <w:t xml:space="preserve">My Commission Expires: __________________ My Commission Number: __________________</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YSyzyupvtvj46//Fwu6UBD4w+g==">CgMxLjA4AHIhMTJDTWRoUWE4UmtfWjlrUmlZTXVuVDFFdzVJTEFHcnZo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